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3ED86" w14:textId="00E60F62" w:rsidR="00266D1B" w:rsidRDefault="00266D1B" w:rsidP="005B78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100be</w:t>
      </w:r>
      <w:r>
        <w:rPr>
          <w:b/>
          <w:i/>
          <w:noProof/>
          <w:sz w:val="28"/>
        </w:rPr>
        <w:tab/>
      </w:r>
      <w:r w:rsidR="001832E2" w:rsidRPr="001832E2">
        <w:rPr>
          <w:b/>
          <w:noProof/>
          <w:sz w:val="24"/>
        </w:rPr>
        <w:t>R1-2003166</w:t>
      </w:r>
    </w:p>
    <w:p w14:paraId="7C8BEAAB" w14:textId="169823AC" w:rsidR="00266D1B" w:rsidRDefault="00266D1B" w:rsidP="00266D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6D1E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April 20 – </w:t>
      </w:r>
      <w:r w:rsidR="003E3037">
        <w:rPr>
          <w:b/>
          <w:noProof/>
          <w:sz w:val="24"/>
        </w:rPr>
        <w:t>30</w:t>
      </w:r>
      <w:r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047B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0A9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6D3BC1" w14:paraId="6E2BF5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B4252" w14:textId="210103F2" w:rsidR="006D3BC1" w:rsidRDefault="006D3BC1" w:rsidP="006D3B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35BA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C20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0E7" w14:paraId="4C8B7D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389A52" w14:textId="77777777" w:rsidR="005E50E7" w:rsidRDefault="005E50E7" w:rsidP="005E50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853C4A" w14:textId="77777777" w:rsidR="005E50E7" w:rsidRPr="00410371" w:rsidRDefault="005E50E7" w:rsidP="005E50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5A66D080" w14:textId="77777777" w:rsidR="005E50E7" w:rsidRDefault="005E50E7" w:rsidP="005E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59B4BD" w14:textId="0492B8C3" w:rsidR="005E50E7" w:rsidRPr="00410371" w:rsidRDefault="001832E2" w:rsidP="005E50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4D778243" w14:textId="77777777" w:rsidR="005E50E7" w:rsidRDefault="005E50E7" w:rsidP="005E50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CD28BE" w14:textId="77777777" w:rsidR="005E50E7" w:rsidRPr="00410371" w:rsidRDefault="005E50E7" w:rsidP="005E50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A0EA25" w14:textId="77777777" w:rsidR="005E50E7" w:rsidRDefault="005E50E7" w:rsidP="005E50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4387A6" w14:textId="472F7A1B" w:rsidR="005E50E7" w:rsidRPr="00410371" w:rsidRDefault="006D3BC1" w:rsidP="005E5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66D1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7CEF5" w14:textId="77777777" w:rsidR="005E50E7" w:rsidRDefault="005E50E7" w:rsidP="005E50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5507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DD7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BEE10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C5A3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22150" w14:textId="77777777" w:rsidTr="00547111">
        <w:tc>
          <w:tcPr>
            <w:tcW w:w="9641" w:type="dxa"/>
            <w:gridSpan w:val="9"/>
          </w:tcPr>
          <w:p w14:paraId="1FCAA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A4D9F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FEE813" w14:textId="77777777" w:rsidTr="00A7671C">
        <w:tc>
          <w:tcPr>
            <w:tcW w:w="2835" w:type="dxa"/>
          </w:tcPr>
          <w:p w14:paraId="674AEC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50F9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F17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B1C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B4190" w14:textId="77777777"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4EED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C3BED" w14:textId="77777777"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93B6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442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19CB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FEDD57" w14:textId="77777777" w:rsidTr="00547111">
        <w:tc>
          <w:tcPr>
            <w:tcW w:w="9640" w:type="dxa"/>
            <w:gridSpan w:val="11"/>
          </w:tcPr>
          <w:p w14:paraId="28998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17F5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7E20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E5722" w14:textId="557CCDC4" w:rsidR="001E41F3" w:rsidRDefault="006D3B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1832E2">
              <w:t xml:space="preserve">to </w:t>
            </w:r>
            <w:r w:rsidR="00655AC0">
              <w:t>carrier aggregation with unaligned frame boundaries</w:t>
            </w:r>
          </w:p>
        </w:tc>
      </w:tr>
      <w:tr w:rsidR="001E41F3" w14:paraId="456050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E9A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60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7C5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A7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34DAD" w14:textId="77777777"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59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EE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CD7A4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18AD6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86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2AA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1F4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43F4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51831" w14:textId="77777777" w:rsidR="001E41F3" w:rsidRPr="00405BEF" w:rsidRDefault="00405B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405BEF">
              <w:rPr>
                <w:lang w:val="en-US"/>
              </w:rPr>
              <w:t>LTE_NR_DC_CA_enh</w:t>
            </w:r>
            <w:proofErr w:type="spellEnd"/>
            <w:r w:rsidRPr="00405BEF">
              <w:rPr>
                <w:lang w:val="en-US"/>
              </w:rPr>
              <w:t>-Co</w:t>
            </w:r>
            <w:r>
              <w:rPr>
                <w:lang w:val="en-US"/>
              </w:rPr>
              <w:t>re</w:t>
            </w:r>
          </w:p>
        </w:tc>
        <w:tc>
          <w:tcPr>
            <w:tcW w:w="567" w:type="dxa"/>
            <w:tcBorders>
              <w:left w:val="nil"/>
            </w:tcBorders>
          </w:tcPr>
          <w:p w14:paraId="00ADE872" w14:textId="77777777" w:rsidR="001E41F3" w:rsidRPr="00405BEF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B0C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47463" w14:textId="76058113" w:rsidR="001E41F3" w:rsidRDefault="005F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</w:t>
            </w:r>
            <w:r w:rsidR="001832E2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79D2F8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C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C9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AAF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1E2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36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5C6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B7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01B2C2" w14:textId="01CFD691" w:rsidR="001E41F3" w:rsidRDefault="006D3B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33AF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7A8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61D10" w14:textId="77777777"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61D15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A83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2175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AA19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B41F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F4524D" w14:textId="77777777" w:rsidTr="00547111">
        <w:tc>
          <w:tcPr>
            <w:tcW w:w="1843" w:type="dxa"/>
          </w:tcPr>
          <w:p w14:paraId="14DC4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7CF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7B28E8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64ACF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0C456" w14:textId="0C39013F" w:rsidR="00405BEF" w:rsidRDefault="009E0EE3" w:rsidP="009E0EE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derivation of frame offset in case of unaligned frame boundaries</w:t>
            </w:r>
          </w:p>
        </w:tc>
      </w:tr>
      <w:tr w:rsidR="00405BEF" w14:paraId="75F4D2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B2EA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C99CA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2860F9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ACCE8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3C31D" w14:textId="124E7131" w:rsidR="009E0EE3" w:rsidRDefault="00123518" w:rsidP="009E0EE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subcarrier spacing configuration</w:t>
            </w:r>
            <w:r w:rsidR="009E0EE3">
              <w:rPr>
                <w:noProof/>
              </w:rPr>
              <w:t xml:space="preserve"> and higher-layer parameter names</w:t>
            </w:r>
            <w:r>
              <w:rPr>
                <w:noProof/>
              </w:rPr>
              <w:t xml:space="preserve"> (R1-2002780)</w:t>
            </w:r>
          </w:p>
        </w:tc>
      </w:tr>
      <w:tr w:rsidR="00405BEF" w14:paraId="6B06AF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D3518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AAE8A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6B8CD1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F6479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77F6" w14:textId="30685857" w:rsidR="00405BEF" w:rsidRDefault="009E0EE3" w:rsidP="009E0EE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Incomplete support for carrier aggreagtion across cells with unaligned frame boundaries.</w:t>
            </w:r>
          </w:p>
        </w:tc>
      </w:tr>
      <w:tr w:rsidR="00405BEF" w14:paraId="0CE385F9" w14:textId="77777777" w:rsidTr="00547111">
        <w:tc>
          <w:tcPr>
            <w:tcW w:w="2694" w:type="dxa"/>
            <w:gridSpan w:val="2"/>
          </w:tcPr>
          <w:p w14:paraId="144F6551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EE814F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30D52A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765DF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BC945" w14:textId="6A0994DC" w:rsidR="00405BEF" w:rsidRDefault="009E0EE3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405BEF" w14:paraId="428E2B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86A17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AF037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4535F0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C065D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F886" w14:textId="77777777"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7053E" w14:textId="77777777"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1102F" w14:textId="77777777" w:rsidR="00405BEF" w:rsidRDefault="00405BEF" w:rsidP="00405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F6D429" w14:textId="77777777" w:rsidR="00405BEF" w:rsidRDefault="00405BEF" w:rsidP="00405B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BC1" w14:paraId="2889E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1D702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238B9" w14:textId="5D4806CD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F89B" w14:textId="7B457FD6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C459F" w14:textId="77777777" w:rsidR="006D3BC1" w:rsidRDefault="006D3BC1" w:rsidP="006D3B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7D381" w14:textId="0FADC07D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78E62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A0D06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280F6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A38C7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11B35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DB643" w14:textId="77777777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135E9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C8C2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78A20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ACAAF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E8C57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ACD9B" w14:textId="77777777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798079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634B8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13F26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</w:p>
        </w:tc>
      </w:tr>
      <w:tr w:rsidR="006D3BC1" w14:paraId="585B9A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24EDC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837A5" w14:textId="77777777" w:rsidR="006D3BC1" w:rsidRDefault="006D3BC1" w:rsidP="006D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3BC1" w:rsidRPr="008863B9" w14:paraId="185E94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36CCD" w14:textId="77777777" w:rsidR="006D3BC1" w:rsidRPr="008863B9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E1C565" w14:textId="77777777" w:rsidR="006D3BC1" w:rsidRPr="008863B9" w:rsidRDefault="006D3BC1" w:rsidP="006D3B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3BC1" w14:paraId="57EBD12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560B2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7B08" w14:textId="77777777" w:rsidR="006D3BC1" w:rsidRDefault="006D3BC1" w:rsidP="006D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C47B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B525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8D6045" w14:textId="77777777" w:rsidR="00123518" w:rsidRDefault="00123518" w:rsidP="00123518">
      <w:pPr>
        <w:pStyle w:val="Heading2"/>
      </w:pPr>
      <w:bookmarkStart w:id="3" w:name="_Toc19796392"/>
      <w:bookmarkStart w:id="4" w:name="_Toc26459618"/>
      <w:bookmarkStart w:id="5" w:name="_Toc29230263"/>
      <w:bookmarkStart w:id="6" w:name="_Toc36026522"/>
      <w:r>
        <w:lastRenderedPageBreak/>
        <w:t>4.5</w:t>
      </w:r>
      <w:r>
        <w:tab/>
        <w:t>Carrier aggregation</w:t>
      </w:r>
      <w:bookmarkEnd w:id="3"/>
      <w:bookmarkEnd w:id="4"/>
      <w:bookmarkEnd w:id="5"/>
      <w:bookmarkEnd w:id="6"/>
    </w:p>
    <w:p w14:paraId="0CB3134E" w14:textId="77777777" w:rsidR="00123518" w:rsidRDefault="00123518" w:rsidP="00123518">
      <w:r>
        <w:t xml:space="preserve">Transmissions in multiple cells can be aggregated. Unless otherwise noted, the description in this specification applies to each of the serving cells. </w:t>
      </w:r>
      <w:bookmarkStart w:id="7" w:name="_Hlk26278463"/>
    </w:p>
    <w:p w14:paraId="4CF861D0" w14:textId="71C7A580" w:rsidR="00123518" w:rsidRDefault="00123518" w:rsidP="00123518">
      <w:pPr>
        <w:rPr>
          <w:noProof/>
        </w:rPr>
      </w:pPr>
      <w:r>
        <w:rPr>
          <w:noProof/>
        </w:rPr>
        <w:t xml:space="preserve">For carrier aggregation of cells with </w:t>
      </w:r>
      <w:ins w:id="8" w:author="Stefan Parkvall" w:date="2020-05-05T09:39:00Z">
        <w:r w:rsidR="00BD3FC0">
          <w:rPr>
            <w:noProof/>
          </w:rPr>
          <w:t>un</w:t>
        </w:r>
      </w:ins>
      <w:ins w:id="9" w:author="Stefan Parkvall" w:date="2020-05-05T09:36:00Z">
        <w:r w:rsidR="00BD3FC0">
          <w:rPr>
            <w:noProof/>
          </w:rPr>
          <w:t>aligned frame boundaries</w:t>
        </w:r>
      </w:ins>
      <w:del w:id="10" w:author="Stefan Parkvall" w:date="2020-05-05T09:36:00Z">
        <w:r w:rsidDel="00BD3FC0">
          <w:rPr>
            <w:noProof/>
          </w:rPr>
          <w:delText>non-aligned frames</w:delText>
        </w:r>
      </w:del>
      <w:r>
        <w:rPr>
          <w:noProof/>
        </w:rPr>
        <w:t xml:space="preserve">,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>
        <w:rPr>
          <w:noProof/>
        </w:rPr>
        <w:t xml:space="preserve"> between a PCell/PScell and an SCell </w:t>
      </w:r>
      <w:r w:rsidRPr="002C6482">
        <w:rPr>
          <w:noProof/>
        </w:rPr>
        <w:t xml:space="preserve">is determined </w:t>
      </w:r>
      <w:r>
        <w:rPr>
          <w:noProof/>
        </w:rPr>
        <w:t xml:space="preserve">by higher-layer parameter </w:t>
      </w:r>
      <w:del w:id="11" w:author="Stefan Parkvall" w:date="2020-05-05T09:39:00Z">
        <w:r w:rsidRPr="00155353" w:rsidDel="00BD3FC0">
          <w:rPr>
            <w:i/>
            <w:noProof/>
          </w:rPr>
          <w:delText>CA-slot-offset</w:delText>
        </w:r>
      </w:del>
      <w:ins w:id="12" w:author="Stefan Parkvall" w:date="2020-05-05T09:39:00Z">
        <w:r w:rsidR="00BD3FC0">
          <w:rPr>
            <w:i/>
            <w:noProof/>
          </w:rPr>
          <w:t>ca-SlotOffset</w:t>
        </w:r>
      </w:ins>
      <w:r>
        <w:rPr>
          <w:noProof/>
        </w:rPr>
        <w:t xml:space="preserve"> for the SCell. The quantity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μ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offset</m:t>
            </m:r>
          </m:sub>
        </m:sSub>
      </m:oMath>
      <w:r>
        <w:rPr>
          <w:noProof/>
        </w:rPr>
        <w:t xml:space="preserve"> </w:t>
      </w:r>
      <w:r w:rsidRPr="002C6482">
        <w:rPr>
          <w:noProof/>
        </w:rPr>
        <w:t xml:space="preserve">is defined as the </w:t>
      </w:r>
      <w:r>
        <w:rPr>
          <w:noProof/>
        </w:rPr>
        <w:t xml:space="preserve">maximum of the </w:t>
      </w:r>
      <w:r w:rsidRPr="002C6482">
        <w:rPr>
          <w:noProof/>
        </w:rPr>
        <w:t>lowest subcarrier spacing configuration among the subcarrier spacings given by the</w:t>
      </w:r>
      <w:r>
        <w:rPr>
          <w:noProof/>
        </w:rPr>
        <w:t xml:space="preserve"> higher-layer parameters</w:t>
      </w:r>
      <w:r w:rsidRPr="002C6482">
        <w:rPr>
          <w:noProof/>
        </w:rPr>
        <w:t xml:space="preserve"> </w:t>
      </w:r>
      <w:r w:rsidRPr="00CF76D4">
        <w:rPr>
          <w:i/>
          <w:noProof/>
        </w:rPr>
        <w:t>SCS-SpecificCarrierList</w:t>
      </w:r>
      <w:r w:rsidRPr="002C6482">
        <w:rPr>
          <w:noProof/>
        </w:rPr>
        <w:t xml:space="preserve"> configured for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, respectively</w:t>
      </w:r>
      <w:r w:rsidRPr="002C6482">
        <w:rPr>
          <w:noProof/>
        </w:rPr>
        <w:t>.</w:t>
      </w:r>
      <w:r>
        <w:rPr>
          <w:noProof/>
        </w:rPr>
        <w:t xml:space="preserve">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>
        <w:rPr>
          <w:noProof/>
        </w:rPr>
        <w:t xml:space="preserve"> fulfills</w:t>
      </w:r>
    </w:p>
    <w:p w14:paraId="6FCD5787" w14:textId="253B1738" w:rsidR="00123518" w:rsidRDefault="00123518" w:rsidP="0012351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when the lowest subcarrier spacing configuration among the subcarrier spacings configured for the cell is </w:t>
      </w:r>
      <m:oMath>
        <m:r>
          <w:rPr>
            <w:rFonts w:ascii="Cambria Math" w:hAnsi="Cambria Math"/>
            <w:noProof/>
          </w:rPr>
          <m:t>μ=2</m:t>
        </m:r>
      </m:oMath>
      <w:r>
        <w:rPr>
          <w:noProof/>
        </w:rPr>
        <w:t xml:space="preserve"> for both cells or </w:t>
      </w:r>
      <m:oMath>
        <m:r>
          <w:rPr>
            <w:rFonts w:ascii="Cambria Math" w:hAnsi="Cambria Math"/>
            <w:noProof/>
          </w:rPr>
          <m:t>μ=3</m:t>
        </m:r>
      </m:oMath>
      <w:r>
        <w:rPr>
          <w:noProof/>
        </w:rPr>
        <w:t xml:space="preserve"> for both cells, the start of slot 0 for the cell whose point A has a lower frequency coincides with the start of slot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  <m:r>
          <m:rPr>
            <m:nor/>
          </m:rPr>
          <w:rPr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sSub>
              <m:sSubPr>
                <m:ctrlPr>
                  <w:ins w:id="13" w:author="Stefan Parkvall" w:date="2020-04-30T11:28:00Z">
                    <w:rPr>
                      <w:rFonts w:ascii="Cambria Math" w:hAnsi="Cambria Math"/>
                      <w:b/>
                      <w:i/>
                      <w:noProof/>
                    </w:rPr>
                  </w:ins>
                </m:ctrlPr>
              </m:sSubPr>
              <m:e>
                <m:r>
                  <w:ins w:id="14" w:author="Stefan Parkvall" w:date="2020-04-30T11:28:00Z"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μ</m:t>
                  </w:ins>
                </m:r>
              </m:e>
              <m:sub>
                <m:r>
                  <w:ins w:id="15" w:author="Stefan Parkvall" w:date="2020-04-30T11:28:00Z">
                    <m:rPr>
                      <m:nor/>
                    </m:rPr>
                    <w:rPr>
                      <w:rFonts w:ascii="Cambria Math" w:hAnsi="Cambria Math"/>
                      <w:b/>
                      <w:noProof/>
                    </w:rPr>
                    <m:t>offset</m:t>
                  </w:ins>
                </m:r>
              </m:sub>
            </m:sSub>
            <m:r>
              <w:del w:id="16" w:author="Stefan Parkvall" w:date="2020-04-30T11:28:00Z">
                <m:rPr>
                  <m:sty m:val="bi"/>
                </m:rPr>
                <w:rPr>
                  <w:rFonts w:ascii="Cambria Math" w:hAnsi="Cambria Math"/>
                  <w:noProof/>
                </w:rPr>
                <m:t>μ</m:t>
              </w:del>
            </m:r>
          </m:sup>
        </m:sSubSup>
      </m:oMath>
      <w:r>
        <w:rPr>
          <w:noProof/>
        </w:rPr>
        <w:t xml:space="preserve"> for the other cell where  </w:t>
      </w:r>
      <m:oMath>
        <m:r>
          <w:rPr>
            <w:rFonts w:ascii="Cambria Math" w:hAnsi="Cambria Math"/>
            <w:noProof/>
          </w:rPr>
          <m:t>q=-1</m:t>
        </m:r>
      </m:oMath>
      <w:r>
        <w:rPr>
          <w:noProof/>
        </w:rPr>
        <w:t xml:space="preserve"> if p</w:t>
      </w:r>
      <w:r w:rsidRPr="00636B51">
        <w:rPr>
          <w:noProof/>
        </w:rPr>
        <w:t>oint A</w:t>
      </w:r>
      <w:r>
        <w:rPr>
          <w:noProof/>
        </w:rPr>
        <w:t xml:space="preserve"> of the PCell/PSCell has a frequency lower than the frequency of point A for the SCell, otherwise </w:t>
      </w:r>
      <m:oMath>
        <m:r>
          <w:rPr>
            <w:rFonts w:ascii="Cambria Math" w:hAnsi="Cambria Math"/>
            <w:noProof/>
          </w:rPr>
          <m:t>q=1</m:t>
        </m:r>
      </m:oMath>
      <w:r>
        <w:rPr>
          <w:noProof/>
        </w:rPr>
        <w:t>;</w:t>
      </w:r>
    </w:p>
    <w:p w14:paraId="33A3D69F" w14:textId="272A6C05" w:rsidR="00123518" w:rsidRDefault="00123518" w:rsidP="0012351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otherwise, the start of slot 0 for the cell with the lower subcarrier spacing </w:t>
      </w:r>
      <w:r w:rsidRPr="00636B51">
        <w:rPr>
          <w:noProof/>
        </w:rPr>
        <w:t xml:space="preserve">of the lowest subcarrier spacing given by the higher-layer parameters </w:t>
      </w:r>
      <w:r w:rsidRPr="00D56773">
        <w:rPr>
          <w:i/>
          <w:iCs/>
          <w:noProof/>
        </w:rPr>
        <w:t>SCS-SpecificCarrierList</w:t>
      </w:r>
      <w:r w:rsidRPr="00636B51">
        <w:rPr>
          <w:noProof/>
        </w:rPr>
        <w:t xml:space="preserve"> configured for the</w:t>
      </w:r>
      <w:r>
        <w:rPr>
          <w:noProof/>
        </w:rPr>
        <w:t xml:space="preserve"> two cells, or the Pcell/PSCell if both cells have the same lowest subcarrier spacing </w:t>
      </w:r>
      <w:r w:rsidRPr="00636B51">
        <w:rPr>
          <w:noProof/>
        </w:rPr>
        <w:t xml:space="preserve">given by the higher-layer parameters </w:t>
      </w:r>
      <w:r w:rsidRPr="00D56773">
        <w:rPr>
          <w:i/>
          <w:iCs/>
          <w:noProof/>
        </w:rPr>
        <w:t>SCS-SpecificCarrierList</w:t>
      </w:r>
      <w:r w:rsidRPr="00636B51">
        <w:rPr>
          <w:noProof/>
        </w:rPr>
        <w:t xml:space="preserve"> configured for the two cells</w:t>
      </w:r>
      <w:r>
        <w:rPr>
          <w:noProof/>
        </w:rPr>
        <w:t xml:space="preserve">, coincides with the start of slot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  <m:r>
          <m:rPr>
            <m:nor/>
          </m:rPr>
          <w:rPr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sSub>
              <m:sSubPr>
                <m:ctrlPr>
                  <w:ins w:id="17" w:author="Stefan Parkvall" w:date="2020-04-30T11:28:00Z">
                    <w:rPr>
                      <w:rFonts w:ascii="Cambria Math" w:hAnsi="Cambria Math"/>
                      <w:b/>
                      <w:i/>
                      <w:noProof/>
                    </w:rPr>
                  </w:ins>
                </m:ctrlPr>
              </m:sSubPr>
              <m:e>
                <m:r>
                  <w:ins w:id="18" w:author="Stefan Parkvall" w:date="2020-04-30T11:28:00Z"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μ</m:t>
                  </w:ins>
                </m:r>
              </m:e>
              <m:sub>
                <m:r>
                  <w:ins w:id="19" w:author="Stefan Parkvall" w:date="2020-04-30T11:28:00Z">
                    <m:rPr>
                      <m:nor/>
                    </m:rPr>
                    <w:rPr>
                      <w:rFonts w:ascii="Cambria Math" w:hAnsi="Cambria Math"/>
                      <w:b/>
                      <w:noProof/>
                    </w:rPr>
                    <m:t>offset</m:t>
                  </w:ins>
                </m:r>
              </m:sub>
            </m:sSub>
            <m:r>
              <w:del w:id="20" w:author="Stefan Parkvall" w:date="2020-04-30T11:28:00Z">
                <m:rPr>
                  <m:sty m:val="bi"/>
                </m:rPr>
                <w:rPr>
                  <w:rFonts w:ascii="Cambria Math" w:hAnsi="Cambria Math"/>
                  <w:noProof/>
                </w:rPr>
                <m:t>μ</m:t>
              </w:del>
            </m:r>
          </m:sup>
        </m:sSubSup>
      </m:oMath>
      <w:r>
        <w:rPr>
          <w:noProof/>
        </w:rPr>
        <w:t xml:space="preserve"> for the other cell where  </w:t>
      </w:r>
      <m:oMath>
        <m:r>
          <w:rPr>
            <w:rFonts w:ascii="Cambria Math" w:hAnsi="Cambria Math"/>
            <w:noProof/>
          </w:rPr>
          <m:t>q=-1</m:t>
        </m:r>
      </m:oMath>
      <w:r>
        <w:rPr>
          <w:noProof/>
        </w:rPr>
        <w:t xml:space="preserve"> if the lowest subcarreier spacing configuration given by </w:t>
      </w:r>
      <w:r w:rsidRPr="00AC3B96">
        <w:rPr>
          <w:i/>
          <w:noProof/>
        </w:rPr>
        <w:t>SCS-SpecificCarrierList</w:t>
      </w:r>
      <w:r>
        <w:rPr>
          <w:noProof/>
        </w:rPr>
        <w:t xml:space="preserve"> of the PCell/PSCell is smaller than or equal to the lowest subcarrier spacing given by </w:t>
      </w:r>
      <w:r w:rsidRPr="00AC3B96">
        <w:rPr>
          <w:i/>
          <w:noProof/>
        </w:rPr>
        <w:t>SCS-SpecificCarrierList</w:t>
      </w:r>
      <w:r>
        <w:rPr>
          <w:noProof/>
        </w:rPr>
        <w:t xml:space="preserve"> for the SCell, otherwise </w:t>
      </w:r>
      <m:oMath>
        <m:r>
          <w:rPr>
            <w:rFonts w:ascii="Cambria Math" w:hAnsi="Cambria Math"/>
            <w:noProof/>
          </w:rPr>
          <m:t>q=1</m:t>
        </m:r>
      </m:oMath>
      <w:r>
        <w:rPr>
          <w:noProof/>
        </w:rPr>
        <w:t>.</w:t>
      </w:r>
    </w:p>
    <w:bookmarkEnd w:id="7"/>
    <w:p w14:paraId="08F466A7" w14:textId="77777777" w:rsidR="001E41F3" w:rsidRDefault="001E41F3" w:rsidP="00266D1B">
      <w:pPr>
        <w:pStyle w:val="Heading2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83FF4" w14:textId="77777777" w:rsidR="000C388C" w:rsidRDefault="000C388C">
      <w:r>
        <w:separator/>
      </w:r>
    </w:p>
  </w:endnote>
  <w:endnote w:type="continuationSeparator" w:id="0">
    <w:p w14:paraId="49A9A31C" w14:textId="77777777" w:rsidR="000C388C" w:rsidRDefault="000C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E0CE6" w14:textId="77777777" w:rsidR="000C388C" w:rsidRDefault="000C388C">
      <w:r>
        <w:separator/>
      </w:r>
    </w:p>
  </w:footnote>
  <w:footnote w:type="continuationSeparator" w:id="0">
    <w:p w14:paraId="2B443905" w14:textId="77777777" w:rsidR="000C388C" w:rsidRDefault="000C3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7AF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F8E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2DB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F48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02880"/>
    <w:multiLevelType w:val="hybridMultilevel"/>
    <w:tmpl w:val="F6F491B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1240037"/>
    <w:multiLevelType w:val="hybridMultilevel"/>
    <w:tmpl w:val="E018AC4A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49B29C4"/>
    <w:multiLevelType w:val="hybridMultilevel"/>
    <w:tmpl w:val="F324479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BE6518B"/>
    <w:multiLevelType w:val="hybridMultilevel"/>
    <w:tmpl w:val="FA4830C2"/>
    <w:lvl w:ilvl="0" w:tplc="63B0C2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562B44"/>
    <w:multiLevelType w:val="hybridMultilevel"/>
    <w:tmpl w:val="03E2533A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40"/>
    <w:rsid w:val="00022E4A"/>
    <w:rsid w:val="000A6394"/>
    <w:rsid w:val="000B7FED"/>
    <w:rsid w:val="000C038A"/>
    <w:rsid w:val="000C388C"/>
    <w:rsid w:val="000C6598"/>
    <w:rsid w:val="00123518"/>
    <w:rsid w:val="001361B2"/>
    <w:rsid w:val="00145D43"/>
    <w:rsid w:val="001832E2"/>
    <w:rsid w:val="00192C46"/>
    <w:rsid w:val="001A08B3"/>
    <w:rsid w:val="001A3951"/>
    <w:rsid w:val="001A7B60"/>
    <w:rsid w:val="001B52F0"/>
    <w:rsid w:val="001B7A65"/>
    <w:rsid w:val="001E41F3"/>
    <w:rsid w:val="0021708F"/>
    <w:rsid w:val="00233CB9"/>
    <w:rsid w:val="0026004D"/>
    <w:rsid w:val="002640DD"/>
    <w:rsid w:val="00266D1B"/>
    <w:rsid w:val="00275D12"/>
    <w:rsid w:val="00284FEB"/>
    <w:rsid w:val="002860C4"/>
    <w:rsid w:val="002B5741"/>
    <w:rsid w:val="002C6482"/>
    <w:rsid w:val="00305409"/>
    <w:rsid w:val="00313023"/>
    <w:rsid w:val="003609EF"/>
    <w:rsid w:val="0036231A"/>
    <w:rsid w:val="00374DD4"/>
    <w:rsid w:val="00384B81"/>
    <w:rsid w:val="003E1A36"/>
    <w:rsid w:val="003E3037"/>
    <w:rsid w:val="00405BEF"/>
    <w:rsid w:val="00410371"/>
    <w:rsid w:val="004242F1"/>
    <w:rsid w:val="00483219"/>
    <w:rsid w:val="0049284D"/>
    <w:rsid w:val="004B75B7"/>
    <w:rsid w:val="004D784F"/>
    <w:rsid w:val="004F01F3"/>
    <w:rsid w:val="0051580D"/>
    <w:rsid w:val="00547111"/>
    <w:rsid w:val="00592D74"/>
    <w:rsid w:val="00594783"/>
    <w:rsid w:val="005967EE"/>
    <w:rsid w:val="005B2439"/>
    <w:rsid w:val="005E2C44"/>
    <w:rsid w:val="005E50E7"/>
    <w:rsid w:val="005F33A0"/>
    <w:rsid w:val="00621188"/>
    <w:rsid w:val="006257ED"/>
    <w:rsid w:val="00636B51"/>
    <w:rsid w:val="00655AC0"/>
    <w:rsid w:val="00687900"/>
    <w:rsid w:val="00695808"/>
    <w:rsid w:val="006B46FB"/>
    <w:rsid w:val="006D3466"/>
    <w:rsid w:val="006D3BC1"/>
    <w:rsid w:val="006E21FB"/>
    <w:rsid w:val="00792342"/>
    <w:rsid w:val="007977A8"/>
    <w:rsid w:val="007B512A"/>
    <w:rsid w:val="007B58B6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19C7"/>
    <w:rsid w:val="009148DE"/>
    <w:rsid w:val="0093577A"/>
    <w:rsid w:val="009415CA"/>
    <w:rsid w:val="00941E30"/>
    <w:rsid w:val="009777D9"/>
    <w:rsid w:val="00991B88"/>
    <w:rsid w:val="00992EAE"/>
    <w:rsid w:val="009A5753"/>
    <w:rsid w:val="009A579D"/>
    <w:rsid w:val="009E0EE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2F5"/>
    <w:rsid w:val="00B02618"/>
    <w:rsid w:val="00B258BB"/>
    <w:rsid w:val="00B67B97"/>
    <w:rsid w:val="00B87241"/>
    <w:rsid w:val="00B968C8"/>
    <w:rsid w:val="00BA3EC5"/>
    <w:rsid w:val="00BA51D9"/>
    <w:rsid w:val="00BB5DFC"/>
    <w:rsid w:val="00BC5C76"/>
    <w:rsid w:val="00BD279D"/>
    <w:rsid w:val="00BD3FC0"/>
    <w:rsid w:val="00BD6BB8"/>
    <w:rsid w:val="00C05DC3"/>
    <w:rsid w:val="00C32EB7"/>
    <w:rsid w:val="00C66BA2"/>
    <w:rsid w:val="00C87C10"/>
    <w:rsid w:val="00C95985"/>
    <w:rsid w:val="00CB59EF"/>
    <w:rsid w:val="00CC5026"/>
    <w:rsid w:val="00CC68D0"/>
    <w:rsid w:val="00CF76D4"/>
    <w:rsid w:val="00D03F9A"/>
    <w:rsid w:val="00D06D51"/>
    <w:rsid w:val="00D24991"/>
    <w:rsid w:val="00D26F5F"/>
    <w:rsid w:val="00D435C5"/>
    <w:rsid w:val="00D43D32"/>
    <w:rsid w:val="00D50255"/>
    <w:rsid w:val="00D56773"/>
    <w:rsid w:val="00D66520"/>
    <w:rsid w:val="00DE34CF"/>
    <w:rsid w:val="00E13F3D"/>
    <w:rsid w:val="00E34898"/>
    <w:rsid w:val="00E72A41"/>
    <w:rsid w:val="00EB09B7"/>
    <w:rsid w:val="00EE7D7C"/>
    <w:rsid w:val="00EF7888"/>
    <w:rsid w:val="00F25D98"/>
    <w:rsid w:val="00F300FB"/>
    <w:rsid w:val="00F53F09"/>
    <w:rsid w:val="00F57F8D"/>
    <w:rsid w:val="00F6282E"/>
    <w:rsid w:val="00FB638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4CE8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2C6482"/>
    <w:rPr>
      <w:color w:val="808080"/>
    </w:rPr>
  </w:style>
  <w:style w:type="character" w:customStyle="1" w:styleId="CRCoverPageChar">
    <w:name w:val="CR Cover Page Char"/>
    <w:link w:val="CRCoverPage"/>
    <w:rsid w:val="006D3BC1"/>
    <w:rPr>
      <w:rFonts w:ascii="Arial" w:hAnsi="Arial"/>
      <w:lang w:val="en-GB" w:eastAsia="en-US"/>
    </w:rPr>
  </w:style>
  <w:style w:type="character" w:customStyle="1" w:styleId="B10">
    <w:name w:val="B1 (文字)"/>
    <w:link w:val="B1"/>
    <w:uiPriority w:val="99"/>
    <w:qFormat/>
    <w:locked/>
    <w:rsid w:val="00636B51"/>
    <w:rPr>
      <w:rFonts w:ascii="Times New Roman" w:hAnsi="Times New Roman"/>
      <w:lang w:val="en-GB" w:eastAsia="en-US"/>
    </w:rPr>
  </w:style>
  <w:style w:type="paragraph" w:customStyle="1" w:styleId="b100">
    <w:name w:val="b10"/>
    <w:basedOn w:val="Normal"/>
    <w:uiPriority w:val="99"/>
    <w:rsid w:val="00687900"/>
    <w:pPr>
      <w:spacing w:before="100" w:beforeAutospacing="1" w:after="100" w:afterAutospacing="1"/>
    </w:pPr>
    <w:rPr>
      <w:rFonts w:ascii="Gulim" w:eastAsia="Gulim" w:hAnsi="Gulim" w:cs="Calibri"/>
      <w:sz w:val="24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6879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1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6FF26-28A6-430F-B90C-A324CEBD0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592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2</cp:revision>
  <cp:lastPrinted>1899-12-31T23:00:00Z</cp:lastPrinted>
  <dcterms:created xsi:type="dcterms:W3CDTF">2020-05-08T07:18:00Z</dcterms:created>
  <dcterms:modified xsi:type="dcterms:W3CDTF">2020-05-08T07:18:00Z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